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C23">
        <w:rPr>
          <w:rFonts w:ascii="Times New Roman" w:hAnsi="Times New Roman" w:cs="Times New Roman"/>
          <w:b/>
          <w:sz w:val="28"/>
          <w:szCs w:val="28"/>
        </w:rPr>
        <w:t>Статья 19.30. Нарушение требований к ведению образовательной деятельности и организации образовательного процесса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C2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A4C23">
        <w:rPr>
          <w:rFonts w:ascii="Times New Roman" w:hAnsi="Times New Roman" w:cs="Times New Roman"/>
          <w:b/>
          <w:sz w:val="28"/>
          <w:szCs w:val="28"/>
        </w:rPr>
        <w:t>введена</w:t>
      </w:r>
      <w:proofErr w:type="gramEnd"/>
      <w:r w:rsidRPr="002A4C23">
        <w:rPr>
          <w:rFonts w:ascii="Times New Roman" w:hAnsi="Times New Roman" w:cs="Times New Roman"/>
          <w:b/>
          <w:sz w:val="28"/>
          <w:szCs w:val="28"/>
        </w:rPr>
        <w:t xml:space="preserve"> Федеральным законом от 03.06.2009 N 104-ФЗ)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 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1. Нарушение установленных законодательством об образовании требований к ведению образовательной деятельности,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услуг, -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(в ред. Федерального закона от 02.07.2013 N 185-ФЗ)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2. Реализация не в полном объеме образовательных программ в соответствии с учебным планом либо неправомерный отказ в выдаче документов об образовании и (или) о квалификации -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(в ред. Федерального закона от 02.07.2013 N 185-ФЗ)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пятидесяти тысяч до ста тысяч рублей.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3. Выдача организацией, осуществляющей образовательную деятельность, по не имеющим государственной аккредитации образовательным программам документов об образовании, документов об образовании и о квалификации установленного в соответствии с законодательством об образовании образца -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(в ред. Федерального закона от 02.07.2013 N 185-ФЗ)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года; на юридических лиц - от ста тысяч до пятисот тысяч рублей.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C2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2A4C23">
        <w:rPr>
          <w:rFonts w:ascii="Times New Roman" w:hAnsi="Times New Roman" w:cs="Times New Roman"/>
          <w:b/>
          <w:sz w:val="28"/>
          <w:szCs w:val="28"/>
        </w:rPr>
        <w:t xml:space="preserve">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</w:t>
      </w:r>
      <w:r w:rsidRPr="002A4C23">
        <w:rPr>
          <w:rFonts w:ascii="Times New Roman" w:hAnsi="Times New Roman" w:cs="Times New Roman"/>
          <w:b/>
          <w:sz w:val="28"/>
          <w:szCs w:val="28"/>
          <w:u w:val="single"/>
        </w:rPr>
        <w:t>нарушение установленного законодательством об образовании порядка проведения государственной итоговой аттестации</w:t>
      </w:r>
      <w:r w:rsidRPr="002A4C23">
        <w:rPr>
          <w:rFonts w:ascii="Times New Roman" w:hAnsi="Times New Roman" w:cs="Times New Roman"/>
          <w:b/>
          <w:sz w:val="28"/>
          <w:szCs w:val="28"/>
        </w:rPr>
        <w:t xml:space="preserve"> - (в ред. Федерального закона от 02.07.2013 N 185-ФЗ</w:t>
      </w:r>
      <w:r w:rsidRPr="002A4C23">
        <w:rPr>
          <w:rFonts w:ascii="Times New Roman" w:hAnsi="Times New Roman" w:cs="Times New Roman"/>
          <w:b/>
          <w:sz w:val="28"/>
          <w:szCs w:val="28"/>
          <w:u w:val="single"/>
        </w:rPr>
        <w:t>) 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</w:t>
      </w:r>
      <w:proofErr w:type="gramEnd"/>
      <w:r w:rsidRPr="002A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юридических лиц - от пятидесяти тысяч до двухсот тысяч рублей.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5. Нарушение установленного законодательством об образовании порядка приема в образовательную организацию -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(в ред. Федерального закона от 02.07.2013 N 185-ФЗ)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2A4C23" w:rsidRPr="002A4C23" w:rsidRDefault="002A4C23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23">
        <w:rPr>
          <w:rFonts w:ascii="Times New Roman" w:hAnsi="Times New Roman" w:cs="Times New Roman"/>
          <w:sz w:val="28"/>
          <w:szCs w:val="28"/>
        </w:rPr>
        <w:t>6. Совершение административного правонарушения, предусмотренного частью 3 или 4 настоящей статьи, должностным лицом, ранее подвергнутым административному наказанию за аналогичное административное правонарушение,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23">
        <w:rPr>
          <w:rFonts w:ascii="Times New Roman" w:hAnsi="Times New Roman" w:cs="Times New Roman"/>
          <w:sz w:val="28"/>
          <w:szCs w:val="28"/>
        </w:rPr>
        <w:t>влечет дисквалификацию на срок от одного года до двух лет.</w:t>
      </w:r>
    </w:p>
    <w:p w:rsidR="004265E0" w:rsidRPr="002A4C23" w:rsidRDefault="004265E0" w:rsidP="002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5E0" w:rsidRPr="002A4C23" w:rsidSect="002A4C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2A4C23"/>
    <w:rsid w:val="002A4C23"/>
    <w:rsid w:val="004265E0"/>
    <w:rsid w:val="005C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ро</cp:lastModifiedBy>
  <cp:revision>1</cp:revision>
  <dcterms:created xsi:type="dcterms:W3CDTF">2018-04-28T07:25:00Z</dcterms:created>
  <dcterms:modified xsi:type="dcterms:W3CDTF">2018-04-28T07:28:00Z</dcterms:modified>
</cp:coreProperties>
</file>